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67593F33" w:rsidR="001F3FFB" w:rsidRPr="00BE72DB" w:rsidRDefault="001F3FFB" w:rsidP="004F6084">
            <w:pPr>
              <w:rPr>
                <w:rFonts w:ascii="Arial" w:hAnsi="Arial" w:cs="Arial"/>
                <w:sz w:val="22"/>
                <w:szCs w:val="22"/>
              </w:rPr>
            </w:pPr>
            <w:r w:rsidRPr="00BE72DB">
              <w:rPr>
                <w:rFonts w:ascii="Arial" w:hAnsi="Arial" w:cs="Arial"/>
                <w:sz w:val="22"/>
                <w:szCs w:val="22"/>
              </w:rPr>
              <w:t>ITB 9.3(</w:t>
            </w:r>
            <w:r w:rsidR="00A64121">
              <w:rPr>
                <w:rFonts w:ascii="Arial" w:hAnsi="Arial" w:cs="Arial"/>
                <w:sz w:val="22"/>
                <w:szCs w:val="22"/>
              </w:rPr>
              <w:t>a</w:t>
            </w:r>
            <w:r w:rsidR="00FF3AA2">
              <w:rPr>
                <w:rFonts w:ascii="Arial" w:hAnsi="Arial" w:cs="Arial"/>
                <w:sz w:val="22"/>
                <w:szCs w:val="22"/>
              </w:rPr>
              <w:t>e</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06A51B8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r w:rsidR="00A64121">
              <w:rPr>
                <w:rFonts w:ascii="Arial" w:hAnsi="Arial" w:cs="Arial"/>
                <w:b/>
                <w:bCs/>
                <w:sz w:val="22"/>
                <w:szCs w:val="22"/>
              </w:rPr>
              <w:t>a</w:t>
            </w:r>
            <w:r>
              <w:rPr>
                <w:rFonts w:ascii="Arial" w:hAnsi="Arial" w:cs="Arial"/>
                <w:b/>
                <w:bCs/>
                <w:sz w:val="22"/>
                <w:szCs w:val="22"/>
              </w:rPr>
              <w:t>e</w:t>
            </w:r>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0573210A"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sidR="00A64121">
              <w:rPr>
                <w:rFonts w:ascii="Arial" w:hAnsi="Arial" w:cs="Arial"/>
                <w:b/>
                <w:bCs/>
                <w:sz w:val="22"/>
                <w:szCs w:val="22"/>
              </w:rPr>
              <w:t>a</w:t>
            </w:r>
            <w:r>
              <w:rPr>
                <w:rFonts w:ascii="Arial" w:hAnsi="Arial" w:cs="Arial"/>
                <w:b/>
                <w:bCs/>
                <w:sz w:val="22"/>
                <w:szCs w:val="22"/>
              </w:rPr>
              <w:t>e</w:t>
            </w:r>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A64121" w:rsidRPr="00BE72DB" w14:paraId="47C46C2E" w14:textId="77777777" w:rsidTr="001F3FFB">
        <w:tc>
          <w:tcPr>
            <w:tcW w:w="571" w:type="dxa"/>
          </w:tcPr>
          <w:p w14:paraId="3CEAFE10" w14:textId="1BB8B3A3" w:rsidR="00A64121" w:rsidRPr="00BE72DB" w:rsidRDefault="00A64121" w:rsidP="00A64121">
            <w:pPr>
              <w:rPr>
                <w:rFonts w:ascii="Arial" w:hAnsi="Arial" w:cs="Arial"/>
                <w:sz w:val="22"/>
                <w:szCs w:val="22"/>
              </w:rPr>
            </w:pPr>
            <w:r>
              <w:rPr>
                <w:rFonts w:ascii="Arial" w:hAnsi="Arial" w:cs="Arial"/>
                <w:sz w:val="22"/>
                <w:szCs w:val="22"/>
              </w:rPr>
              <w:t>2.</w:t>
            </w:r>
          </w:p>
        </w:tc>
        <w:tc>
          <w:tcPr>
            <w:tcW w:w="1414" w:type="dxa"/>
          </w:tcPr>
          <w:p w14:paraId="1E2183DB" w14:textId="26E5FFD7" w:rsidR="00A64121" w:rsidRPr="00BE56E0" w:rsidRDefault="00A64121" w:rsidP="00A64121">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0A5F04C6" w14:textId="77777777" w:rsidR="00A64121" w:rsidRPr="00EF34CE" w:rsidRDefault="00A64121" w:rsidP="00A64121">
            <w:pPr>
              <w:pStyle w:val="Default"/>
              <w:jc w:val="both"/>
              <w:rPr>
                <w:rFonts w:cs="Arial"/>
                <w:b/>
                <w:bCs/>
                <w:sz w:val="22"/>
                <w:szCs w:val="22"/>
              </w:rPr>
            </w:pPr>
            <w:r w:rsidRPr="00EF34CE">
              <w:rPr>
                <w:rFonts w:cs="Arial"/>
                <w:b/>
                <w:bCs/>
                <w:sz w:val="22"/>
                <w:szCs w:val="22"/>
              </w:rPr>
              <w:t>Replacing first Para of ITB clause 21.1 with the following:</w:t>
            </w:r>
          </w:p>
          <w:p w14:paraId="7A46CCF5" w14:textId="77777777" w:rsidR="00A64121" w:rsidRPr="00EF34CE" w:rsidRDefault="00A64121" w:rsidP="00A64121">
            <w:pPr>
              <w:jc w:val="both"/>
              <w:rPr>
                <w:rFonts w:ascii="Book Antiqua" w:hAnsi="Book Antiqua" w:cs="Arial"/>
                <w:sz w:val="22"/>
                <w:szCs w:val="22"/>
              </w:rPr>
            </w:pPr>
          </w:p>
          <w:p w14:paraId="0931D994" w14:textId="77777777" w:rsidR="00A64121" w:rsidRPr="00EF34CE" w:rsidRDefault="00A64121" w:rsidP="00A64121">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Pr="00A64121">
              <w:rPr>
                <w:rFonts w:ascii="Book Antiqua" w:hAnsi="Book Antiqua" w:cs="Arial"/>
                <w:sz w:val="22"/>
                <w:szCs w:val="22"/>
              </w:rPr>
              <w:t>),(ab), (ac) and (ad)</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w:t>
            </w:r>
            <w:r w:rsidRPr="00EF34CE">
              <w:rPr>
                <w:rFonts w:ascii="Book Antiqua" w:hAnsi="Book Antiqua" w:cs="Arial"/>
                <w:sz w:val="22"/>
                <w:szCs w:val="22"/>
              </w:rPr>
              <w:lastRenderedPageBreak/>
              <w:t xml:space="preserve">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06CC2C73" w14:textId="60949FF7" w:rsidR="00A64121" w:rsidRPr="00BE56E0" w:rsidRDefault="00A64121" w:rsidP="00A64121">
            <w:pPr>
              <w:jc w:val="both"/>
              <w:rPr>
                <w:rFonts w:ascii="Arial" w:hAnsi="Arial" w:cs="Arial"/>
                <w:b/>
                <w:bCs/>
                <w:sz w:val="22"/>
                <w:szCs w:val="22"/>
                <w:lang w:val="en-GB"/>
              </w:rPr>
            </w:pPr>
          </w:p>
        </w:tc>
        <w:tc>
          <w:tcPr>
            <w:tcW w:w="6095" w:type="dxa"/>
          </w:tcPr>
          <w:p w14:paraId="3A8C033E" w14:textId="77777777" w:rsidR="00A64121" w:rsidRPr="00EF34CE" w:rsidRDefault="00A64121" w:rsidP="00A64121">
            <w:pPr>
              <w:pStyle w:val="Default"/>
              <w:jc w:val="both"/>
              <w:rPr>
                <w:rFonts w:cs="Arial"/>
                <w:b/>
                <w:bCs/>
                <w:sz w:val="22"/>
                <w:szCs w:val="22"/>
              </w:rPr>
            </w:pPr>
            <w:r w:rsidRPr="00EF34CE">
              <w:rPr>
                <w:rFonts w:cs="Arial"/>
                <w:b/>
                <w:bCs/>
                <w:sz w:val="22"/>
                <w:szCs w:val="22"/>
              </w:rPr>
              <w:lastRenderedPageBreak/>
              <w:t>Replacing first Para of ITB clause 21.1 with the following:</w:t>
            </w:r>
          </w:p>
          <w:p w14:paraId="286528A2" w14:textId="77777777" w:rsidR="00A64121" w:rsidRPr="00EF34CE" w:rsidRDefault="00A64121" w:rsidP="00A64121">
            <w:pPr>
              <w:jc w:val="both"/>
              <w:rPr>
                <w:rFonts w:ascii="Book Antiqua" w:hAnsi="Book Antiqua" w:cs="Arial"/>
                <w:sz w:val="22"/>
                <w:szCs w:val="22"/>
              </w:rPr>
            </w:pPr>
          </w:p>
          <w:p w14:paraId="4BD490CA" w14:textId="17393139" w:rsidR="00A64121" w:rsidRPr="00EF34CE" w:rsidRDefault="00A64121" w:rsidP="00A64121">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Pr>
                <w:rFonts w:ascii="Book Antiqua" w:hAnsi="Book Antiqua" w:cs="Arial"/>
                <w:sz w:val="22"/>
                <w:szCs w:val="22"/>
              </w:rPr>
              <w:t>,</w:t>
            </w:r>
            <w:r w:rsidRPr="00EF34CE">
              <w:rPr>
                <w:rFonts w:ascii="Book Antiqua" w:hAnsi="Book Antiqua" w:cs="Arial"/>
                <w:sz w:val="22"/>
                <w:szCs w:val="22"/>
              </w:rPr>
              <w:t>(</w:t>
            </w:r>
            <w:r>
              <w:rPr>
                <w:rFonts w:ascii="Book Antiqua" w:hAnsi="Book Antiqua" w:cs="Arial"/>
                <w:sz w:val="22"/>
                <w:szCs w:val="22"/>
              </w:rPr>
              <w:t>a</w:t>
            </w:r>
            <w:r w:rsidRPr="00EF34CE">
              <w:rPr>
                <w:rFonts w:ascii="Book Antiqua" w:hAnsi="Book Antiqua" w:cs="Arial"/>
                <w:sz w:val="22"/>
                <w:szCs w:val="22"/>
              </w:rPr>
              <w:t>b)</w:t>
            </w:r>
            <w:r>
              <w:rPr>
                <w:rFonts w:ascii="Book Antiqua" w:hAnsi="Book Antiqua" w:cs="Arial"/>
                <w:sz w:val="22"/>
                <w:szCs w:val="22"/>
              </w:rPr>
              <w:t xml:space="preserve">, </w:t>
            </w:r>
            <w:r w:rsidRPr="00A64121">
              <w:rPr>
                <w:rFonts w:ascii="Book Antiqua" w:hAnsi="Book Antiqua" w:cs="Arial"/>
                <w:sz w:val="22"/>
                <w:szCs w:val="22"/>
              </w:rPr>
              <w:t>(ac), (ad)</w:t>
            </w:r>
            <w:r>
              <w:rPr>
                <w:rFonts w:ascii="Book Antiqua" w:hAnsi="Book Antiqua" w:cs="Arial"/>
                <w:b/>
                <w:bCs/>
                <w:sz w:val="22"/>
                <w:szCs w:val="22"/>
              </w:rPr>
              <w:t xml:space="preserve"> and (ae)</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w:t>
            </w:r>
            <w:r w:rsidRPr="00EF34CE">
              <w:rPr>
                <w:rFonts w:ascii="Book Antiqua" w:hAnsi="Book Antiqua" w:cs="Arial"/>
                <w:sz w:val="22"/>
                <w:szCs w:val="22"/>
              </w:rPr>
              <w:lastRenderedPageBreak/>
              <w:t xml:space="preserve">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1D1DA9E" w14:textId="55DDD6F3" w:rsidR="00A64121" w:rsidRPr="005618E1" w:rsidRDefault="00A64121" w:rsidP="00A641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A50B94" w:rsidRPr="00BE72DB" w14:paraId="7E9C42A7" w14:textId="77777777" w:rsidTr="001F3FFB">
        <w:tc>
          <w:tcPr>
            <w:tcW w:w="571" w:type="dxa"/>
          </w:tcPr>
          <w:p w14:paraId="56AFE907" w14:textId="3739ABC8" w:rsidR="00A50B94" w:rsidRPr="00BE72DB" w:rsidRDefault="00A50B94" w:rsidP="00A50B94">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A50B94" w:rsidRPr="00BE72DB" w:rsidRDefault="00A50B94" w:rsidP="00A50B94">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A50B94" w:rsidRPr="00057D0A" w:rsidRDefault="00A50B94" w:rsidP="00A50B94">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A50B94" w:rsidRPr="00BE72DB" w:rsidRDefault="00A50B94" w:rsidP="00A50B94">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22C4B581" w:rsidR="00A50B94" w:rsidRPr="00BE72DB" w:rsidRDefault="00A50B94" w:rsidP="00A50B94">
            <w:pPr>
              <w:ind w:left="2139" w:hanging="2139"/>
              <w:jc w:val="both"/>
              <w:rPr>
                <w:rFonts w:ascii="Arial" w:hAnsi="Arial" w:cs="Arial"/>
                <w:b/>
                <w:bCs/>
                <w:sz w:val="22"/>
                <w:szCs w:val="22"/>
              </w:rPr>
            </w:pPr>
            <w:r w:rsidRPr="00BE72DB">
              <w:rPr>
                <w:rFonts w:ascii="Arial" w:hAnsi="Arial" w:cs="Arial"/>
                <w:sz w:val="22"/>
                <w:szCs w:val="22"/>
              </w:rPr>
              <w:t>(</w:t>
            </w:r>
            <w:r w:rsidR="00980D58">
              <w:rPr>
                <w:rFonts w:ascii="Arial" w:hAnsi="Arial" w:cs="Arial"/>
                <w:sz w:val="22"/>
                <w:szCs w:val="22"/>
              </w:rPr>
              <w:t>a</w:t>
            </w:r>
            <w:r>
              <w:rPr>
                <w:rFonts w:ascii="Arial" w:hAnsi="Arial" w:cs="Arial"/>
                <w:sz w:val="22"/>
                <w:szCs w:val="22"/>
              </w:rPr>
              <w:t>e</w:t>
            </w:r>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A50B94" w:rsidRPr="00BE72DB" w14:paraId="7C7BF2D3" w14:textId="77777777" w:rsidTr="001F3FFB">
        <w:tc>
          <w:tcPr>
            <w:tcW w:w="571" w:type="dxa"/>
          </w:tcPr>
          <w:p w14:paraId="1861491E" w14:textId="6D417578" w:rsidR="00A50B94" w:rsidRDefault="00A50B94" w:rsidP="00A50B94">
            <w:pPr>
              <w:rPr>
                <w:rFonts w:ascii="Arial" w:hAnsi="Arial" w:cs="Arial"/>
                <w:sz w:val="22"/>
                <w:szCs w:val="22"/>
              </w:rPr>
            </w:pPr>
            <w:r>
              <w:rPr>
                <w:rFonts w:ascii="Arial" w:hAnsi="Arial" w:cs="Arial"/>
                <w:sz w:val="22"/>
                <w:szCs w:val="22"/>
              </w:rPr>
              <w:t>4.</w:t>
            </w:r>
          </w:p>
        </w:tc>
        <w:tc>
          <w:tcPr>
            <w:tcW w:w="13316" w:type="dxa"/>
            <w:gridSpan w:val="3"/>
          </w:tcPr>
          <w:p w14:paraId="416C11A2" w14:textId="111A0C86" w:rsidR="00A50B94" w:rsidRPr="001F3FFB" w:rsidRDefault="00A50B94" w:rsidP="00A50B94">
            <w:pPr>
              <w:jc w:val="both"/>
              <w:rPr>
                <w:rFonts w:ascii="Book Antiqua" w:hAnsi="Book Antiqua" w:cs="Arial"/>
                <w:b/>
                <w:bCs/>
              </w:rPr>
            </w:pPr>
            <w:r w:rsidRPr="001F3FFB">
              <w:rPr>
                <w:rFonts w:ascii="Book Antiqua" w:hAnsi="Book Antiqua" w:cs="Arial"/>
              </w:rPr>
              <w:t>The ‘</w:t>
            </w:r>
            <w:r w:rsidR="00A64121" w:rsidRPr="00A64121">
              <w:rPr>
                <w:rFonts w:ascii="Book Antiqua" w:hAnsi="Book Antiqua" w:cs="Arial"/>
                <w:b/>
                <w:bCs/>
              </w:rPr>
              <w:t>First Envelope and Bid Forms_Rev0</w:t>
            </w:r>
            <w:r w:rsidR="00A64121">
              <w:rPr>
                <w:rFonts w:ascii="Book Antiqua" w:hAnsi="Book Antiqua" w:cs="Arial"/>
                <w:b/>
                <w:bCs/>
              </w:rPr>
              <w:t>1</w:t>
            </w:r>
            <w:r w:rsidR="00A64121" w:rsidRPr="00A64121">
              <w:rPr>
                <w:rFonts w:ascii="Book Antiqua" w:hAnsi="Book Antiqua" w:cs="Arial"/>
                <w:b/>
                <w:bCs/>
              </w:rPr>
              <w:t>_TL0</w:t>
            </w:r>
            <w:r w:rsidR="0003711A">
              <w:rPr>
                <w:rFonts w:ascii="Book Antiqua" w:hAnsi="Book Antiqua" w:cs="Arial"/>
                <w:b/>
                <w:bCs/>
              </w:rPr>
              <w:t>2</w:t>
            </w:r>
            <w:r w:rsidRPr="001F3FFB">
              <w:rPr>
                <w:rFonts w:ascii="Book Antiqua" w:hAnsi="Book Antiqua" w:cs="Arial"/>
                <w:b/>
                <w:bCs/>
              </w:rPr>
              <w:t xml:space="preserve">’ </w:t>
            </w:r>
            <w:r w:rsidRPr="001F3FFB">
              <w:rPr>
                <w:rFonts w:ascii="Book Antiqua" w:hAnsi="Book Antiqua" w:cs="Arial"/>
              </w:rPr>
              <w:t>excel stand revised as ‘</w:t>
            </w:r>
            <w:r w:rsidR="00A64121" w:rsidRPr="00A64121">
              <w:rPr>
                <w:rFonts w:ascii="Book Antiqua" w:hAnsi="Book Antiqua" w:cs="Arial"/>
                <w:b/>
                <w:bCs/>
              </w:rPr>
              <w:t>First Envelope and Bid Forms_Rev02</w:t>
            </w:r>
            <w:r w:rsidRPr="001F3FFB">
              <w:rPr>
                <w:rFonts w:ascii="Book Antiqua" w:hAnsi="Book Antiqua" w:cs="Arial"/>
                <w:b/>
                <w:bCs/>
              </w:rPr>
              <w:t>’.</w:t>
            </w:r>
          </w:p>
          <w:p w14:paraId="69ED4AB1" w14:textId="77777777" w:rsidR="00A50B94" w:rsidRPr="001F3FFB" w:rsidRDefault="00A50B94" w:rsidP="00A50B94">
            <w:pPr>
              <w:jc w:val="both"/>
              <w:rPr>
                <w:rFonts w:ascii="Book Antiqua" w:hAnsi="Book Antiqua" w:cs="Arial"/>
              </w:rPr>
            </w:pPr>
          </w:p>
          <w:p w14:paraId="0AB9CA10" w14:textId="33E17217" w:rsidR="00A50B94" w:rsidRPr="001F3FFB" w:rsidRDefault="00A50B94" w:rsidP="00A50B94">
            <w:pPr>
              <w:pStyle w:val="Default"/>
              <w:jc w:val="both"/>
              <w:rPr>
                <w:rFonts w:ascii="Book Antiqua" w:hAnsi="Book Antiqua" w:cs="Arial"/>
                <w:color w:val="auto"/>
              </w:rPr>
            </w:pPr>
            <w:r w:rsidRPr="001F3FFB">
              <w:rPr>
                <w:rFonts w:ascii="Book Antiqua" w:hAnsi="Book Antiqua" w:cs="Arial"/>
              </w:rPr>
              <w:t>Bidders are requested to consider the revised excel ‘</w:t>
            </w:r>
            <w:r w:rsidR="00A64121" w:rsidRPr="00A64121">
              <w:rPr>
                <w:rFonts w:ascii="Book Antiqua" w:hAnsi="Book Antiqua" w:cs="Arial"/>
                <w:b/>
                <w:bCs/>
              </w:rPr>
              <w:t>First Envelope and Bid Forms_Rev02</w:t>
            </w:r>
            <w:r w:rsidRPr="001F3FFB">
              <w:rPr>
                <w:rFonts w:ascii="Book Antiqua" w:hAnsi="Book Antiqua" w:cs="Arial"/>
                <w:b/>
                <w:bCs/>
              </w:rPr>
              <w:t xml:space="preserve">’ </w:t>
            </w:r>
            <w:r w:rsidRPr="001F3FFB">
              <w:rPr>
                <w:rFonts w:ascii="Book Antiqua" w:hAnsi="Book Antiqua" w:cs="Arial"/>
              </w:rPr>
              <w:t>for bid preparation/submission.</w:t>
            </w:r>
          </w:p>
        </w:tc>
      </w:tr>
      <w:tr w:rsidR="00A50B94" w:rsidRPr="00BE72DB" w14:paraId="5511679F" w14:textId="77777777" w:rsidTr="001F3FFB">
        <w:tc>
          <w:tcPr>
            <w:tcW w:w="571" w:type="dxa"/>
          </w:tcPr>
          <w:p w14:paraId="410B3AA6" w14:textId="729490F6" w:rsidR="00A50B94" w:rsidRDefault="00A50B94" w:rsidP="00A50B94">
            <w:pPr>
              <w:rPr>
                <w:rFonts w:ascii="Arial" w:hAnsi="Arial" w:cs="Arial"/>
                <w:sz w:val="22"/>
                <w:szCs w:val="22"/>
              </w:rPr>
            </w:pPr>
            <w:r>
              <w:rPr>
                <w:rFonts w:ascii="Arial" w:hAnsi="Arial" w:cs="Arial"/>
                <w:sz w:val="22"/>
                <w:szCs w:val="22"/>
              </w:rPr>
              <w:t>5.</w:t>
            </w:r>
          </w:p>
        </w:tc>
        <w:tc>
          <w:tcPr>
            <w:tcW w:w="13316" w:type="dxa"/>
            <w:gridSpan w:val="3"/>
          </w:tcPr>
          <w:p w14:paraId="336CF475" w14:textId="6A85C30A" w:rsidR="00A50B94" w:rsidRPr="001F3FFB" w:rsidRDefault="00A50B94" w:rsidP="00A50B94">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Attachment-30: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0F819" w14:textId="77777777" w:rsidR="00D8375A" w:rsidRDefault="00D8375A" w:rsidP="00027DDE">
      <w:r>
        <w:separator/>
      </w:r>
    </w:p>
  </w:endnote>
  <w:endnote w:type="continuationSeparator" w:id="0">
    <w:p w14:paraId="487CE04C" w14:textId="77777777" w:rsidR="00D8375A" w:rsidRDefault="00D8375A" w:rsidP="00027DDE">
      <w:r>
        <w:continuationSeparator/>
      </w:r>
    </w:p>
  </w:endnote>
  <w:endnote w:type="continuationNotice" w:id="1">
    <w:p w14:paraId="44E7F329" w14:textId="77777777" w:rsidR="00D8375A" w:rsidRDefault="00D83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4E8F1" w14:textId="77777777" w:rsidR="00D8375A" w:rsidRDefault="00D8375A" w:rsidP="00027DDE">
      <w:r>
        <w:separator/>
      </w:r>
    </w:p>
  </w:footnote>
  <w:footnote w:type="continuationSeparator" w:id="0">
    <w:p w14:paraId="1D0C8EBF" w14:textId="77777777" w:rsidR="00D8375A" w:rsidRDefault="00D8375A" w:rsidP="00027DDE">
      <w:r>
        <w:continuationSeparator/>
      </w:r>
    </w:p>
  </w:footnote>
  <w:footnote w:type="continuationNotice" w:id="1">
    <w:p w14:paraId="250D89EB" w14:textId="77777777" w:rsidR="00D8375A" w:rsidRDefault="00D83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145B8" w14:textId="023C7FEA" w:rsidR="00D52439" w:rsidRPr="0003711A" w:rsidRDefault="0003711A" w:rsidP="0003711A">
    <w:pPr>
      <w:pStyle w:val="Header"/>
    </w:pPr>
    <w:r w:rsidRPr="00807B69">
      <w:rPr>
        <w:rFonts w:ascii="Arial" w:hAnsi="Arial" w:cs="Arial"/>
        <w:b/>
        <w:bCs/>
        <w:sz w:val="22"/>
        <w:szCs w:val="22"/>
        <w:u w:val="single"/>
      </w:rPr>
      <w:t>Amendment No.-</w:t>
    </w:r>
    <w:r>
      <w:rPr>
        <w:rFonts w:ascii="Arial" w:hAnsi="Arial" w:cs="Arial"/>
        <w:b/>
        <w:bCs/>
        <w:sz w:val="22"/>
        <w:szCs w:val="22"/>
        <w:u w:val="single"/>
      </w:rPr>
      <w:t>VI</w:t>
    </w:r>
    <w:r w:rsidRPr="00807B69">
      <w:rPr>
        <w:rFonts w:ascii="Arial" w:hAnsi="Arial" w:cs="Arial"/>
        <w:b/>
        <w:bCs/>
        <w:sz w:val="22"/>
        <w:szCs w:val="22"/>
        <w:u w:val="single"/>
      </w:rPr>
      <w:t xml:space="preserve"> dated</w:t>
    </w:r>
    <w:r>
      <w:rPr>
        <w:rFonts w:ascii="Arial" w:hAnsi="Arial" w:cs="Arial"/>
        <w:b/>
        <w:bCs/>
        <w:sz w:val="22"/>
        <w:szCs w:val="22"/>
        <w:u w:val="single"/>
      </w:rPr>
      <w:t xml:space="preserve"> </w:t>
    </w:r>
    <w:r w:rsidR="008E02D6">
      <w:rPr>
        <w:rFonts w:ascii="Arial" w:hAnsi="Arial" w:cs="Arial"/>
        <w:b/>
        <w:bCs/>
        <w:u w:val="single"/>
      </w:rPr>
      <w:t>04</w:t>
    </w:r>
    <w:r>
      <w:rPr>
        <w:rFonts w:ascii="Arial" w:hAnsi="Arial" w:cs="Arial"/>
        <w:b/>
        <w:bCs/>
        <w:u w:val="single"/>
      </w:rPr>
      <w:t>/12/</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Pr="0071395C">
      <w:rPr>
        <w:rFonts w:ascii="Arial" w:hAnsi="Arial" w:cs="Arial"/>
        <w:b/>
        <w:sz w:val="22"/>
        <w:szCs w:val="22"/>
      </w:rPr>
      <w:t xml:space="preserve">Transmission Line Tower Package- TL02 </w:t>
    </w:r>
    <w:proofErr w:type="gramStart"/>
    <w:r w:rsidRPr="0071395C">
      <w:rPr>
        <w:rFonts w:ascii="Arial" w:hAnsi="Arial" w:cs="Arial"/>
        <w:b/>
        <w:sz w:val="22"/>
        <w:szCs w:val="22"/>
      </w:rPr>
      <w:t>for  220</w:t>
    </w:r>
    <w:proofErr w:type="gramEnd"/>
    <w:r w:rsidRPr="0071395C">
      <w:rPr>
        <w:rFonts w:ascii="Arial" w:hAnsi="Arial" w:cs="Arial"/>
        <w:b/>
        <w:sz w:val="22"/>
        <w:szCs w:val="22"/>
      </w:rPr>
      <w:t xml:space="preserve"> kV S/C (on D/C Tower) Pang-</w:t>
    </w:r>
    <w:proofErr w:type="spellStart"/>
    <w:r w:rsidRPr="0071395C">
      <w:rPr>
        <w:rFonts w:ascii="Arial" w:hAnsi="Arial" w:cs="Arial"/>
        <w:b/>
        <w:sz w:val="22"/>
        <w:szCs w:val="22"/>
      </w:rPr>
      <w:t>Upshi</w:t>
    </w:r>
    <w:proofErr w:type="spellEnd"/>
    <w:r w:rsidRPr="0071395C">
      <w:rPr>
        <w:rFonts w:ascii="Arial" w:hAnsi="Arial" w:cs="Arial"/>
        <w:b/>
        <w:sz w:val="22"/>
        <w:szCs w:val="22"/>
      </w:rPr>
      <w:t xml:space="preserve">  (Part-2) 220kV AC Transmission line between Pang and </w:t>
    </w:r>
    <w:proofErr w:type="spellStart"/>
    <w:r w:rsidRPr="0071395C">
      <w:rPr>
        <w:rFonts w:ascii="Arial" w:hAnsi="Arial" w:cs="Arial"/>
        <w:b/>
        <w:sz w:val="22"/>
        <w:szCs w:val="22"/>
      </w:rPr>
      <w:t>Phyang</w:t>
    </w:r>
    <w:proofErr w:type="spellEnd"/>
    <w:r w:rsidRPr="0071395C">
      <w:rPr>
        <w:rFonts w:ascii="Arial" w:hAnsi="Arial" w:cs="Arial"/>
        <w:b/>
        <w:sz w:val="22"/>
        <w:szCs w:val="22"/>
      </w:rPr>
      <w:t xml:space="preserve"> associated with Transmission system for evacuation of RE power from renewable energy parks in Leh (5 GW Leh-Kaithal transmission corridor)</w:t>
    </w:r>
    <w:r w:rsidRPr="00712280">
      <w:rPr>
        <w:rFonts w:ascii="Arial" w:hAnsi="Arial" w:cs="Arial"/>
        <w:b/>
        <w:sz w:val="22"/>
        <w:szCs w:val="22"/>
      </w:rPr>
      <w:t xml:space="preserve">; Spec. No: </w:t>
    </w:r>
    <w:r w:rsidRPr="0071395C">
      <w:rPr>
        <w:rFonts w:ascii="Arial" w:hAnsi="Arial" w:cs="Arial"/>
        <w:b/>
        <w:sz w:val="22"/>
        <w:szCs w:val="22"/>
      </w:rPr>
      <w:t>CC/NT/W-TW/DOM/A06/24/12013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3711A"/>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22C6"/>
    <w:rsid w:val="001A4B04"/>
    <w:rsid w:val="001B21BC"/>
    <w:rsid w:val="001C0566"/>
    <w:rsid w:val="001C24CB"/>
    <w:rsid w:val="001D6914"/>
    <w:rsid w:val="001D741A"/>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0DB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486"/>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64064"/>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76A15"/>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7F6110"/>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02D6"/>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0D58"/>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0B94"/>
    <w:rsid w:val="00A53838"/>
    <w:rsid w:val="00A54477"/>
    <w:rsid w:val="00A54C96"/>
    <w:rsid w:val="00A6255E"/>
    <w:rsid w:val="00A64121"/>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04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E7394"/>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44474"/>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1AC9"/>
    <w:rsid w:val="00CC20BB"/>
    <w:rsid w:val="00CC6D93"/>
    <w:rsid w:val="00CD058F"/>
    <w:rsid w:val="00CD3124"/>
    <w:rsid w:val="00CD4FD8"/>
    <w:rsid w:val="00CE0E8D"/>
    <w:rsid w:val="00CE22DB"/>
    <w:rsid w:val="00CE2B2B"/>
    <w:rsid w:val="00CE41AF"/>
    <w:rsid w:val="00CE6BDE"/>
    <w:rsid w:val="00CE785F"/>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8375A"/>
    <w:rsid w:val="00D93C95"/>
    <w:rsid w:val="00D9697C"/>
    <w:rsid w:val="00DA5013"/>
    <w:rsid w:val="00DB0E7F"/>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2EC4"/>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aliases w:val="Char2"/>
    <w:basedOn w:val="Normal"/>
    <w:link w:val="HeaderChar"/>
    <w:uiPriority w:val="99"/>
    <w:unhideWhenUsed/>
    <w:rsid w:val="00027DDE"/>
    <w:pPr>
      <w:tabs>
        <w:tab w:val="center" w:pos="4513"/>
        <w:tab w:val="right" w:pos="9026"/>
      </w:tabs>
    </w:pPr>
  </w:style>
  <w:style w:type="character" w:customStyle="1" w:styleId="HeaderChar">
    <w:name w:val="Header Char"/>
    <w:aliases w:val="Char2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33</cp:revision>
  <cp:lastPrinted>2024-10-22T09:33:00Z</cp:lastPrinted>
  <dcterms:created xsi:type="dcterms:W3CDTF">2024-10-22T09:19:00Z</dcterms:created>
  <dcterms:modified xsi:type="dcterms:W3CDTF">2024-12-04T11:25:00Z</dcterms:modified>
</cp:coreProperties>
</file>